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646ADE" w:rsidP="00776784">
      <w:pPr>
        <w:pStyle w:val="Default"/>
        <w:jc w:val="right"/>
        <w:rPr>
          <w:color w:val="auto"/>
        </w:rPr>
      </w:pPr>
      <w:r w:rsidRPr="00646ADE">
        <w:rPr>
          <w:color w:val="auto"/>
        </w:rPr>
        <w:t xml:space="preserve">Choszczno, </w:t>
      </w:r>
      <w:r w:rsidR="00052C61">
        <w:rPr>
          <w:color w:val="auto"/>
        </w:rPr>
        <w:t xml:space="preserve">10 </w:t>
      </w:r>
      <w:r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57378B" w:rsidRDefault="0057378B" w:rsidP="0057378B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matematyki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B80BBA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i właściwości: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065" w:type="dxa"/>
        <w:tblInd w:w="-5" w:type="dxa"/>
        <w:tblLayout w:type="fixed"/>
        <w:tblLook w:val="04A0"/>
      </w:tblPr>
      <w:tblGrid>
        <w:gridCol w:w="567"/>
        <w:gridCol w:w="6521"/>
        <w:gridCol w:w="2977"/>
      </w:tblGrid>
      <w:tr w:rsidR="00646ADE" w:rsidRPr="00646ADE" w:rsidTr="00B80BBA">
        <w:tc>
          <w:tcPr>
            <w:tcW w:w="567" w:type="dxa"/>
            <w:vMerge w:val="restart"/>
          </w:tcPr>
          <w:p w:rsidR="00646ADE" w:rsidRPr="00646ADE" w:rsidRDefault="00646ADE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521" w:type="dxa"/>
            <w:vMerge w:val="restart"/>
          </w:tcPr>
          <w:p w:rsidR="00646ADE" w:rsidRPr="00646ADE" w:rsidRDefault="00646ADE" w:rsidP="009560B7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Nazwa i opis produktu</w:t>
            </w:r>
          </w:p>
        </w:tc>
        <w:tc>
          <w:tcPr>
            <w:tcW w:w="2977" w:type="dxa"/>
          </w:tcPr>
          <w:p w:rsidR="00646ADE" w:rsidRPr="00646ADE" w:rsidRDefault="00646ADE" w:rsidP="00B80BBA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Termin realizacji:</w:t>
            </w:r>
          </w:p>
        </w:tc>
      </w:tr>
      <w:tr w:rsidR="00B80BBA" w:rsidRPr="00646ADE" w:rsidTr="00B80BBA">
        <w:tc>
          <w:tcPr>
            <w:tcW w:w="567" w:type="dxa"/>
            <w:vMerge/>
          </w:tcPr>
          <w:p w:rsidR="00B80BBA" w:rsidRPr="00646ADE" w:rsidRDefault="00B80BB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B80BBA" w:rsidRPr="00646ADE" w:rsidRDefault="00B80BB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80BBA" w:rsidRPr="009560B7" w:rsidRDefault="00F92009" w:rsidP="00B80BB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Styczeń </w:t>
            </w:r>
            <w:r w:rsidR="00B80BBA" w:rsidRPr="009560B7">
              <w:rPr>
                <w:rFonts w:ascii="Times New Roman" w:hAnsi="Times New Roman" w:cs="Times New Roman"/>
                <w:sz w:val="20"/>
                <w:szCs w:val="20"/>
              </w:rPr>
              <w:t>2018r.</w:t>
            </w:r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:rsidR="00B80BBA" w:rsidRPr="00D819CE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>Przyrząd do demonstracji powstawania brył obrotowych – wirownica</w:t>
            </w:r>
            <w:r w:rsidRPr="00D819CE">
              <w:rPr>
                <w:rFonts w:ascii="Times New Roman" w:hAnsi="Times New Roman" w:cs="Times New Roman"/>
              </w:rPr>
              <w:t xml:space="preserve"> , wykonana z metalu, o wysokoś</w:t>
            </w:r>
            <w:r w:rsidR="00052C61">
              <w:rPr>
                <w:rFonts w:ascii="Times New Roman" w:hAnsi="Times New Roman" w:cs="Times New Roman"/>
              </w:rPr>
              <w:t xml:space="preserve">ci nie większej niż 0,5 metra, </w:t>
            </w:r>
            <w:r w:rsidRPr="00D819CE">
              <w:rPr>
                <w:rFonts w:ascii="Times New Roman" w:hAnsi="Times New Roman" w:cs="Times New Roman"/>
              </w:rPr>
              <w:t>o napędzie elektrycznym (z możliwością  po</w:t>
            </w:r>
            <w:r w:rsidR="00052C61">
              <w:rPr>
                <w:rFonts w:ascii="Times New Roman" w:hAnsi="Times New Roman" w:cs="Times New Roman"/>
              </w:rPr>
              <w:t xml:space="preserve">dpięcia do typowej sieci 230V) </w:t>
            </w:r>
            <w:r w:rsidRPr="00D819CE">
              <w:rPr>
                <w:rFonts w:ascii="Times New Roman" w:hAnsi="Times New Roman" w:cs="Times New Roman"/>
              </w:rPr>
              <w:t>z</w:t>
            </w:r>
            <w:r w:rsidR="00052C61">
              <w:rPr>
                <w:rFonts w:ascii="Times New Roman" w:hAnsi="Times New Roman" w:cs="Times New Roman"/>
              </w:rPr>
              <w:t xml:space="preserve"> regulatorem prędkości obrotów </w:t>
            </w:r>
            <w:r w:rsidRPr="00D819CE">
              <w:rPr>
                <w:rFonts w:ascii="Times New Roman" w:hAnsi="Times New Roman" w:cs="Times New Roman"/>
              </w:rPr>
              <w:t>i wyłącznikiem.</w:t>
            </w:r>
          </w:p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D819CE">
              <w:rPr>
                <w:rFonts w:ascii="Times New Roman" w:hAnsi="Times New Roman" w:cs="Times New Roman"/>
              </w:rPr>
              <w:t>Wirownica powinna posiadać możliwość prezentacji co najmniej 10 układów brył obrotowych w tym m. in. następujących: kuli, stożka, walca, klepsydry oraz kuli wpisanej w walec.</w:t>
            </w:r>
          </w:p>
        </w:tc>
        <w:tc>
          <w:tcPr>
            <w:tcW w:w="2977" w:type="dxa"/>
          </w:tcPr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9560B7">
              <w:rPr>
                <w:rFonts w:ascii="Times New Roman" w:hAnsi="Times New Roman" w:cs="Times New Roman"/>
                <w:sz w:val="20"/>
                <w:szCs w:val="20"/>
              </w:rPr>
              <w:t>kompletów</w:t>
            </w:r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:rsidR="00B80BBA" w:rsidRPr="00052C61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>Przybory tablicowe – cyrkle</w:t>
            </w:r>
            <w:r w:rsidRPr="00D819CE">
              <w:rPr>
                <w:rFonts w:ascii="Times New Roman" w:hAnsi="Times New Roman" w:cs="Times New Roman"/>
              </w:rPr>
              <w:t xml:space="preserve"> . Cyrkiel t</w:t>
            </w:r>
            <w:r w:rsidR="00052C61">
              <w:rPr>
                <w:rFonts w:ascii="Times New Roman" w:hAnsi="Times New Roman" w:cs="Times New Roman"/>
              </w:rPr>
              <w:t xml:space="preserve">ablicowy z tworzywa sztucznego </w:t>
            </w:r>
            <w:r w:rsidRPr="00D819CE">
              <w:rPr>
                <w:rFonts w:ascii="Times New Roman" w:hAnsi="Times New Roman" w:cs="Times New Roman"/>
              </w:rPr>
              <w:t>z magnetyczną stopką, ze znacznikiem środka, regulacją siły rozs</w:t>
            </w:r>
            <w:r w:rsidR="00052C61">
              <w:rPr>
                <w:rFonts w:ascii="Times New Roman" w:hAnsi="Times New Roman" w:cs="Times New Roman"/>
              </w:rPr>
              <w:t xml:space="preserve">tawu ramion  </w:t>
            </w:r>
            <w:r w:rsidRPr="00D819CE">
              <w:rPr>
                <w:rFonts w:ascii="Times New Roman" w:hAnsi="Times New Roman" w:cs="Times New Roman"/>
              </w:rPr>
              <w:t xml:space="preserve">z możliwością mocowania kredy </w:t>
            </w:r>
            <w:r w:rsidRPr="00D819CE">
              <w:rPr>
                <w:rFonts w:ascii="Times New Roman" w:hAnsi="Times New Roman" w:cs="Times New Roman"/>
              </w:rPr>
              <w:br/>
              <w:t>lub markera.</w:t>
            </w:r>
          </w:p>
        </w:tc>
        <w:tc>
          <w:tcPr>
            <w:tcW w:w="2977" w:type="dxa"/>
          </w:tcPr>
          <w:p w:rsidR="00B80BBA" w:rsidRPr="00CD061A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C41F23">
              <w:rPr>
                <w:rFonts w:ascii="Times New Roman" w:hAnsi="Times New Roman" w:cs="Times New Roman"/>
                <w:sz w:val="24"/>
                <w:szCs w:val="24"/>
              </w:rPr>
              <w:t>5 sztuk</w:t>
            </w:r>
            <w:bookmarkStart w:id="0" w:name="_GoBack"/>
            <w:bookmarkEnd w:id="0"/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CD061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80BBA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B80BBA" w:rsidRPr="00D819CE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>Zestawy tablic dydaktycznych</w:t>
            </w:r>
            <w:r w:rsidRPr="00D819CE">
              <w:rPr>
                <w:rFonts w:ascii="Times New Roman" w:hAnsi="Times New Roman" w:cs="Times New Roman"/>
              </w:rPr>
              <w:br/>
              <w:t>z możliwością zawieszenia na ścianie (haczyki/zawieszki). Format: szerokość co najmniej 50cm  wysokość co najmniej 70 cm.</w:t>
            </w:r>
            <w:r w:rsidR="00052C61">
              <w:rPr>
                <w:rFonts w:ascii="Times New Roman" w:hAnsi="Times New Roman" w:cs="Times New Roman"/>
              </w:rPr>
              <w:t xml:space="preserve"> Plansze (w ilości od 20 do 30 </w:t>
            </w:r>
            <w:r w:rsidRPr="00D819CE">
              <w:rPr>
                <w:rFonts w:ascii="Times New Roman" w:hAnsi="Times New Roman" w:cs="Times New Roman"/>
              </w:rPr>
              <w:t xml:space="preserve">w komplecie) mają dotyczyć m.in. niżej wymienionych zagadnień matematycznych: wzory redukcyjne, wzór Herona, wykresy funkcji, przykłady funkcji malejących, rosnących, </w:t>
            </w:r>
            <w:r w:rsidRPr="00D819CE">
              <w:rPr>
                <w:rFonts w:ascii="Times New Roman" w:hAnsi="Times New Roman" w:cs="Times New Roman"/>
              </w:rPr>
              <w:lastRenderedPageBreak/>
              <w:t>twierdzenie Talesa,</w:t>
            </w:r>
          </w:p>
          <w:p w:rsidR="00B80BBA" w:rsidRPr="00D819CE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monotoniczność funkcji różniczkowalnej,</w:t>
            </w:r>
          </w:p>
          <w:p w:rsidR="00B80BBA" w:rsidRPr="00D819CE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funkcje trygonometryczne: wzory, wartości,</w:t>
            </w:r>
          </w:p>
          <w:p w:rsidR="00B80BBA" w:rsidRPr="00D819CE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bryły obrotowe, interpretacja geometryczna pochodnej, interpretacja geometryczna rozwiązań równań, nierówności kwadratowych.</w:t>
            </w:r>
          </w:p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80BBA" w:rsidRPr="00CD061A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C41F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zestawy tablic dydaktycznych</w:t>
            </w:r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8256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B80BBA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B80BBA" w:rsidRPr="00097050" w:rsidRDefault="00B80BBA" w:rsidP="00253B6B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 xml:space="preserve">Zestaw do rachunku prawdopodobieństwa </w:t>
            </w:r>
            <w:r w:rsidRPr="00D819CE">
              <w:rPr>
                <w:rFonts w:ascii="Times New Roman" w:hAnsi="Times New Roman" w:cs="Times New Roman"/>
              </w:rPr>
              <w:t>zawierający co najmniej każdy z wymienionych poniżej elementów:</w:t>
            </w:r>
            <w:r w:rsidR="00097050">
              <w:rPr>
                <w:rFonts w:ascii="Times New Roman" w:hAnsi="Times New Roman" w:cs="Times New Roman"/>
              </w:rPr>
              <w:t xml:space="preserve"> </w:t>
            </w:r>
            <w:r w:rsidRPr="00D819CE">
              <w:rPr>
                <w:rFonts w:ascii="Times New Roman" w:hAnsi="Times New Roman" w:cs="Times New Roman"/>
              </w:rPr>
              <w:t>sześ</w:t>
            </w:r>
            <w:r w:rsidR="00097050">
              <w:rPr>
                <w:rFonts w:ascii="Times New Roman" w:hAnsi="Times New Roman" w:cs="Times New Roman"/>
              </w:rPr>
              <w:t xml:space="preserve">cienne kostki do gry z oczkami </w:t>
            </w:r>
            <w:r w:rsidRPr="00D819CE">
              <w:rPr>
                <w:rFonts w:ascii="Times New Roman" w:hAnsi="Times New Roman" w:cs="Times New Roman"/>
              </w:rPr>
              <w:t>(15 – 20 sztuk), kule w trzech różnyc</w:t>
            </w:r>
            <w:r w:rsidR="00097050">
              <w:rPr>
                <w:rFonts w:ascii="Times New Roman" w:hAnsi="Times New Roman" w:cs="Times New Roman"/>
              </w:rPr>
              <w:t xml:space="preserve">h kolorach (po 10 kul w każdym </w:t>
            </w:r>
            <w:r w:rsidRPr="00D819CE">
              <w:rPr>
                <w:rFonts w:ascii="Times New Roman" w:hAnsi="Times New Roman" w:cs="Times New Roman"/>
              </w:rPr>
              <w:t>z kolorów), prostopadłościenne pojemniki z tworzywa sztucznego do losowania kul, talia kart do gry (1 talia składająca się z 52 kart).</w:t>
            </w:r>
          </w:p>
        </w:tc>
        <w:tc>
          <w:tcPr>
            <w:tcW w:w="2977" w:type="dxa"/>
          </w:tcPr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3 komplety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Pomoce dydaktyczne muszą </w:t>
      </w:r>
      <w:r w:rsidR="00097050" w:rsidRPr="00646ADE">
        <w:rPr>
          <w:rFonts w:ascii="Times New Roman" w:hAnsi="Times New Roman" w:cs="Times New Roman"/>
          <w:sz w:val="24"/>
          <w:szCs w:val="24"/>
        </w:rPr>
        <w:t>posiadać, co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najmniej parametry i właściwości wymienione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</w:t>
      </w:r>
      <w:r w:rsidR="001F67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Pr="00646ADE">
        <w:rPr>
          <w:rFonts w:ascii="Times New Roman" w:hAnsi="Times New Roman" w:cs="Times New Roman"/>
          <w:sz w:val="24"/>
          <w:szCs w:val="24"/>
        </w:rPr>
        <w:t>przedmiotu zamówienia, oraz muszą być: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a)</w:t>
      </w:r>
      <w:r w:rsidRPr="00646ADE">
        <w:rPr>
          <w:rFonts w:ascii="Times New Roman" w:hAnsi="Times New Roman" w:cs="Times New Roman"/>
          <w:sz w:val="24"/>
          <w:szCs w:val="24"/>
        </w:rPr>
        <w:tab/>
        <w:t xml:space="preserve"> fabrycznie nowe, tj. nie używane przed dniem dostarczenia, z wyłączeniem używania wynikającego z testów fabrycznych niezbędnych do ich prawidłowego działania, nieposiadające wad fizycznych i prawnych, 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b)</w:t>
      </w:r>
      <w:r w:rsidRPr="00646ADE">
        <w:rPr>
          <w:rFonts w:ascii="Times New Roman" w:hAnsi="Times New Roman" w:cs="Times New Roman"/>
          <w:sz w:val="24"/>
          <w:szCs w:val="24"/>
        </w:rPr>
        <w:tab/>
        <w:t>kompletne i gotowe do użytkowania przez Zamawiającego, bez konieczności dokupowania dodatkowych elementów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097050" w:rsidRPr="00646ADE" w:rsidRDefault="00097050" w:rsidP="00776784">
      <w:pPr>
        <w:pStyle w:val="Default"/>
        <w:rPr>
          <w:color w:val="auto"/>
        </w:rPr>
      </w:pPr>
      <w:r>
        <w:rPr>
          <w:color w:val="auto"/>
        </w:rPr>
        <w:t>Termin realizacji: 29 stycznia 2018r.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097050">
        <w:rPr>
          <w:color w:val="auto"/>
        </w:rPr>
        <w:t xml:space="preserve">6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204" w:rsidRDefault="00B95204" w:rsidP="0045393C">
      <w:pPr>
        <w:spacing w:after="0" w:line="240" w:lineRule="auto"/>
      </w:pPr>
      <w:r>
        <w:separator/>
      </w:r>
    </w:p>
  </w:endnote>
  <w:endnote w:type="continuationSeparator" w:id="1">
    <w:p w:rsidR="00B95204" w:rsidRDefault="00B95204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204" w:rsidRDefault="00B95204" w:rsidP="0045393C">
      <w:pPr>
        <w:spacing w:after="0" w:line="240" w:lineRule="auto"/>
      </w:pPr>
      <w:r>
        <w:separator/>
      </w:r>
    </w:p>
  </w:footnote>
  <w:footnote w:type="continuationSeparator" w:id="1">
    <w:p w:rsidR="00B95204" w:rsidRDefault="00B95204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52C61"/>
    <w:rsid w:val="0008215A"/>
    <w:rsid w:val="00097050"/>
    <w:rsid w:val="000A1C38"/>
    <w:rsid w:val="000B40E5"/>
    <w:rsid w:val="00167D44"/>
    <w:rsid w:val="00192B88"/>
    <w:rsid w:val="001F67E1"/>
    <w:rsid w:val="00253B6B"/>
    <w:rsid w:val="002E3643"/>
    <w:rsid w:val="003158B7"/>
    <w:rsid w:val="0035448F"/>
    <w:rsid w:val="0045393C"/>
    <w:rsid w:val="00521644"/>
    <w:rsid w:val="0057378B"/>
    <w:rsid w:val="005F75C4"/>
    <w:rsid w:val="00646ADE"/>
    <w:rsid w:val="006E627A"/>
    <w:rsid w:val="00732BD8"/>
    <w:rsid w:val="007471DE"/>
    <w:rsid w:val="00776784"/>
    <w:rsid w:val="007A1C82"/>
    <w:rsid w:val="008256BA"/>
    <w:rsid w:val="00873ECC"/>
    <w:rsid w:val="008763FD"/>
    <w:rsid w:val="008861E0"/>
    <w:rsid w:val="008D70B8"/>
    <w:rsid w:val="008E055B"/>
    <w:rsid w:val="009560B7"/>
    <w:rsid w:val="00A265B4"/>
    <w:rsid w:val="00A67657"/>
    <w:rsid w:val="00AA7D33"/>
    <w:rsid w:val="00B744D8"/>
    <w:rsid w:val="00B80BBA"/>
    <w:rsid w:val="00B95204"/>
    <w:rsid w:val="00C41F23"/>
    <w:rsid w:val="00CA3C59"/>
    <w:rsid w:val="00CC4844"/>
    <w:rsid w:val="00CD061A"/>
    <w:rsid w:val="00CF69AE"/>
    <w:rsid w:val="00D454BF"/>
    <w:rsid w:val="00D819CE"/>
    <w:rsid w:val="00E73E7C"/>
    <w:rsid w:val="00EA7471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47A81-AC50-4446-9831-5114575AE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7</cp:revision>
  <cp:lastPrinted>2017-09-11T06:14:00Z</cp:lastPrinted>
  <dcterms:created xsi:type="dcterms:W3CDTF">2018-01-10T16:07:00Z</dcterms:created>
  <dcterms:modified xsi:type="dcterms:W3CDTF">2018-01-10T16:32:00Z</dcterms:modified>
</cp:coreProperties>
</file>