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A17BD5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A17BD5" w:rsidRDefault="00A17BD5" w:rsidP="00A17BD5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531"/>
        <w:gridCol w:w="1144"/>
        <w:gridCol w:w="1427"/>
        <w:gridCol w:w="4104"/>
      </w:tblGrid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szCs w:val="24"/>
              </w:rPr>
            </w:pPr>
            <w:r w:rsidRPr="00420D33">
              <w:rPr>
                <w:b/>
                <w:szCs w:val="24"/>
              </w:rPr>
              <w:t>Opis przedmiotu zamówienia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outlineLvl w:val="1"/>
              <w:rPr>
                <w:bCs/>
              </w:rPr>
            </w:pPr>
            <w:bookmarkStart w:id="0" w:name="_GoBack"/>
            <w:bookmarkEnd w:id="0"/>
            <w:r w:rsidRPr="00506177">
              <w:rPr>
                <w:bCs/>
              </w:rPr>
              <w:t>Aparat do doświadczeń z fotosyntezy</w:t>
            </w:r>
          </w:p>
          <w:p w:rsidR="00667353" w:rsidRPr="00420D33" w:rsidRDefault="00667353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667353" w:rsidRPr="002B5863" w:rsidRDefault="00F01B72" w:rsidP="005D4C72">
            <w:pPr>
              <w:spacing w:after="0" w:line="240" w:lineRule="auto"/>
            </w:pPr>
            <w:r w:rsidRPr="00420D33">
              <w:t xml:space="preserve">Aparat w postaci połączonej rurki kapilarnej, wygiętej i kalibrowanej oraz strzykawek do ściągania </w:t>
            </w:r>
            <w:r w:rsidRPr="00420D33">
              <w:br/>
              <w:t>i pomiaru wydzielonego gazu (tlenu) przez roślinę wodną w wyniku zachodzących procesów fotosyntezy. Całość zamocowana na tablicy o wym. 22-25 x 15-20 cm z tylną podpórką do stawiania. Wymiary całkowite pomocy: 30x22x15cm.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531" w:type="dxa"/>
          </w:tcPr>
          <w:p w:rsidR="00F01B72" w:rsidRPr="00DA4005" w:rsidRDefault="00F01B72" w:rsidP="00F01B72">
            <w:pPr>
              <w:spacing w:after="0" w:line="240" w:lineRule="auto"/>
              <w:jc w:val="center"/>
            </w:pPr>
            <w:r w:rsidRPr="00DA4005">
              <w:t>Prasa do roślin zielnych pełna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104" w:type="dxa"/>
          </w:tcPr>
          <w:p w:rsidR="00F01B72" w:rsidRPr="002B5863" w:rsidRDefault="00F01B72" w:rsidP="005D4C72">
            <w:pPr>
              <w:spacing w:after="0" w:line="240" w:lineRule="auto"/>
            </w:pPr>
            <w:r w:rsidRPr="00420D33">
              <w:t>Prasa do roślin zielnych o wymiarach ok. 45 x 30 cm, wykonana z pełnych płyt drewnianych, dokręcanych śrubami (możliwość regulowanego nacisku na okazy roślinne umieszczane wewnątrz.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outlineLvl w:val="1"/>
              <w:rPr>
                <w:bCs/>
              </w:rPr>
            </w:pPr>
            <w:r w:rsidRPr="00774044">
              <w:rPr>
                <w:bCs/>
              </w:rPr>
              <w:t>Zestaw do pobierania prób glebowych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lastRenderedPageBreak/>
              <w:t>Szt.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104" w:type="dxa"/>
          </w:tcPr>
          <w:p w:rsidR="00F01B72" w:rsidRPr="00420D33" w:rsidRDefault="00F01B72" w:rsidP="00F01B72">
            <w:pPr>
              <w:spacing w:after="0" w:line="240" w:lineRule="auto"/>
              <w:rPr>
                <w:u w:val="single"/>
              </w:rPr>
            </w:pPr>
            <w:r w:rsidRPr="00420D33">
              <w:rPr>
                <w:u w:val="single"/>
              </w:rPr>
              <w:t>W skład zestawu powinny wchodzić elementy:</w:t>
            </w:r>
          </w:p>
          <w:p w:rsidR="00F01B72" w:rsidRPr="00420D33" w:rsidRDefault="00F01B72" w:rsidP="00F01B72">
            <w:pPr>
              <w:spacing w:after="0" w:line="240" w:lineRule="auto"/>
            </w:pPr>
            <w:r w:rsidRPr="00420D33">
              <w:lastRenderedPageBreak/>
              <w:t xml:space="preserve"> 1) przyrząd do pobierania prób i profili glebowych w kształcie metalowego cylindra długości ok. 35 cm i średnicy wewnętrznej ok. 16 mm z nacięciem tworzącym rowek długości min. 20 cm oraz rączka, którą po pobraniu próby można wykorzystać jako tłok. Przyrząd z nierdzewnej stali,</w:t>
            </w:r>
            <w:r w:rsidRPr="00420D33">
              <w:br/>
              <w:t xml:space="preserve"> z końcem zakończonym ukośnie, aby łatwo go było wbijać w glebę.</w:t>
            </w:r>
          </w:p>
          <w:p w:rsidR="00F01B72" w:rsidRPr="00420D33" w:rsidRDefault="00F01B72" w:rsidP="00F01B72">
            <w:pPr>
              <w:spacing w:after="0" w:line="240" w:lineRule="auto"/>
            </w:pPr>
            <w:r w:rsidRPr="00420D33">
              <w:t xml:space="preserve">2) nierdzewna łopatka, </w:t>
            </w:r>
          </w:p>
          <w:p w:rsidR="00F01B72" w:rsidRPr="00420D33" w:rsidRDefault="00F01B72" w:rsidP="00F01B72">
            <w:pPr>
              <w:spacing w:after="0" w:line="240" w:lineRule="auto"/>
            </w:pPr>
            <w:r w:rsidRPr="00420D33">
              <w:t xml:space="preserve">3) szpatułka dwustronna z jednym końcem wygiętym do pobierania niewielkich prób lub zsypywania/mieszania ich, </w:t>
            </w:r>
          </w:p>
          <w:p w:rsidR="00F01B72" w:rsidRPr="00420D33" w:rsidRDefault="00F01B72" w:rsidP="00F01B72">
            <w:pPr>
              <w:spacing w:after="0" w:line="240" w:lineRule="auto"/>
            </w:pPr>
            <w:r w:rsidRPr="00420D33">
              <w:t xml:space="preserve">4) słój z szeroką nakrętką, </w:t>
            </w:r>
          </w:p>
          <w:p w:rsidR="00F01B72" w:rsidRPr="002B5863" w:rsidRDefault="00F01B72" w:rsidP="00F01B72">
            <w:pPr>
              <w:spacing w:after="0" w:line="240" w:lineRule="auto"/>
            </w:pPr>
            <w:r w:rsidRPr="00420D33">
              <w:t>5) podłużny pojemnik do gromadzenia próby gleby, także w postaci profilu.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4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jc w:val="center"/>
            </w:pPr>
            <w:r w:rsidRPr="00420D33">
              <w:t>Sita glebowe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104" w:type="dxa"/>
          </w:tcPr>
          <w:p w:rsidR="00F01B72" w:rsidRPr="002B5863" w:rsidRDefault="00F01B72" w:rsidP="005D4C72">
            <w:pPr>
              <w:spacing w:after="0" w:line="240" w:lineRule="auto"/>
            </w:pPr>
            <w:r w:rsidRPr="00420D33">
              <w:t>Komplet złożony z 6 elementów (4 sita, pojemnik, pokrywa), sita o średnicy 10 cm każde, z różną gęstością oczek (3,35 / 1,70 / 0,25 / 0,071 mm). Sita oraz dodatkowy pojemnik ustawiane  jeden na drugim, przykryte pokrywą powinny umożliwić przesianie gleby oraz dokonać tzw. wypłaszania zwierząt.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Skrobak dna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104" w:type="dxa"/>
          </w:tcPr>
          <w:p w:rsidR="00F01B72" w:rsidRPr="002B5863" w:rsidRDefault="00F01B72" w:rsidP="005D4C72">
            <w:pPr>
              <w:spacing w:after="0" w:line="240" w:lineRule="auto"/>
            </w:pPr>
            <w:r w:rsidRPr="00420D33">
              <w:t>Skrobak wykonany z odpornej na rozerwanie sieci nylonowej na półobręczy, z zamontowanym skrobakiem wykonanym z wysoko-gatunkowej stali. Skrobak umożliwia pobieranie drobnej fauny i flory bezpośrednio z dna zbiorników wodnych, szczególnie bytujących w postaci różnych kopczyków. Wielkość oczka sieci: nie większa niż 0,8 mm. Głębokość sieci: do 250 mm. Szerokość skrobaka: ok. 140 mm. Sito przystosowane do mocowania na drążku teleskopowym.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Krążek Secchi'ego z linką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F01B72" w:rsidRPr="002B5863" w:rsidRDefault="00F01B72" w:rsidP="005D4C72">
            <w:pPr>
              <w:spacing w:after="0" w:line="240" w:lineRule="auto"/>
            </w:pPr>
            <w:r w:rsidRPr="00420D33">
              <w:t xml:space="preserve">Krążek Secchi'ego z polami czarno-białymi do określania głębokości i przejrzystości wody </w:t>
            </w:r>
            <w:r w:rsidRPr="00420D33">
              <w:br/>
              <w:t>i przenikania światła, z malowanego metalu, z uchwytem do zaczepiania linki i linką.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</w:p>
        </w:tc>
        <w:tc>
          <w:tcPr>
            <w:tcW w:w="2531" w:type="dxa"/>
          </w:tcPr>
          <w:p w:rsidR="00F01B72" w:rsidRPr="00420D33" w:rsidRDefault="00F01B72" w:rsidP="00F01B72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 xml:space="preserve">Sieć workowa z dnem </w:t>
            </w:r>
            <w:r w:rsidRPr="00420D33">
              <w:rPr>
                <w:bCs/>
              </w:rPr>
              <w:lastRenderedPageBreak/>
              <w:t>sitowym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lastRenderedPageBreak/>
              <w:t>Szt.</w:t>
            </w:r>
          </w:p>
        </w:tc>
        <w:tc>
          <w:tcPr>
            <w:tcW w:w="1427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F01B72" w:rsidRPr="002B5863" w:rsidRDefault="00F01B72" w:rsidP="005D4C72">
            <w:pPr>
              <w:spacing w:after="0" w:line="240" w:lineRule="auto"/>
            </w:pPr>
            <w:r w:rsidRPr="00420D33">
              <w:rPr>
                <w:bCs/>
              </w:rPr>
              <w:t>Sieć</w:t>
            </w:r>
            <w:r w:rsidRPr="00420D33">
              <w:t xml:space="preserve"> o głębokości 240 mm, wykonana z </w:t>
            </w:r>
            <w:r w:rsidRPr="00420D33">
              <w:lastRenderedPageBreak/>
              <w:t>płótna, zawieszona na obręczy o śr. 260 mm, w dnie sito o wielkości oczka: ok. 1,5 mm. Sieć przeznaczona do łowienia materiału badawczego</w:t>
            </w:r>
            <w:r w:rsidRPr="00420D33">
              <w:br/>
              <w:t>i sortowania, szczególnie przydatna w badaniu wód płynących. Konstrukcja umożliwia oznaczanie drobnej fauny, a następnie jej wypuszczanie. Sito przystosowane do mocowania na drążku teleskopowym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8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Zlewka-czerpak z zaciskiem 2szt</w:t>
            </w:r>
          </w:p>
          <w:p w:rsidR="00F01B72" w:rsidRPr="00420D33" w:rsidRDefault="00F01B72" w:rsidP="00C2296D">
            <w:pPr>
              <w:spacing w:after="0" w:line="240" w:lineRule="auto"/>
              <w:jc w:val="center"/>
            </w:pPr>
          </w:p>
        </w:tc>
        <w:tc>
          <w:tcPr>
            <w:tcW w:w="1144" w:type="dxa"/>
          </w:tcPr>
          <w:p w:rsidR="00F01B72" w:rsidRDefault="00E634C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E634C1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F01B72" w:rsidRPr="002B5863" w:rsidRDefault="00E634C1" w:rsidP="005D4C72">
            <w:pPr>
              <w:spacing w:after="0" w:line="240" w:lineRule="auto"/>
            </w:pPr>
            <w:r w:rsidRPr="00420D33">
              <w:t xml:space="preserve">Zlewka polietylenowa (poj. 1000 ml) pełniąca rolę czerpaka z zaciskiem o regulowanym kącie. </w:t>
            </w:r>
            <w:r w:rsidRPr="00420D33">
              <w:br/>
              <w:t>Do mocowania na drążku teleskopowym.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Siatka do połowu i strącania owadów</w:t>
            </w:r>
          </w:p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104" w:type="dxa"/>
          </w:tcPr>
          <w:p w:rsidR="00E634C1" w:rsidRPr="00420D33" w:rsidRDefault="00E634C1" w:rsidP="005D4C72">
            <w:pPr>
              <w:spacing w:after="0" w:line="240" w:lineRule="auto"/>
            </w:pPr>
            <w:r w:rsidRPr="00420D33">
              <w:t>Siatka wykonana z mocnego płótna, zawieszona na aluminiowej obręczy o śr. 260 mm, głębokość siatki 450 mm. Siatka przystosowana do mocowania na drążku teleskopowym, przeznaczona do połowu owadów, a także przystosowana do strącania owadów z roślinności (krzewów i drzew).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Drążek teleskopowy</w:t>
            </w:r>
          </w:p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104" w:type="dxa"/>
          </w:tcPr>
          <w:p w:rsidR="00E634C1" w:rsidRPr="00420D33" w:rsidRDefault="00E634C1" w:rsidP="005D4C72">
            <w:pPr>
              <w:spacing w:after="0" w:line="240" w:lineRule="auto"/>
            </w:pPr>
            <w:r w:rsidRPr="00420D33">
              <w:t xml:space="preserve">Specjalny drążek (żerdź) teleskopowy o długości </w:t>
            </w:r>
            <w:r w:rsidRPr="00420D33">
              <w:rPr>
                <w:b/>
                <w:bCs/>
              </w:rPr>
              <w:t>od 145 do 275 cm</w:t>
            </w:r>
            <w:r w:rsidRPr="00420D33">
              <w:t>, wykonany z włókna szklanego, wyposażony w specjalny mechanizm uwalniający do szybkiego montażu i zmiany sit, siatek (entomologicznych), czerpaków.   Drążek powinien ułatwiać prawidłowe pobieranie próbek (np. ze środkowej części nurtu rzeki,) oraz np. poławianie owadów wśród wyższych partii gałęzi.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</w:pPr>
            <w:r w:rsidRPr="00420D33">
              <w:t>Model oka ludzkiego w oczodole powiększony 3 do 6 x</w:t>
            </w:r>
          </w:p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bCs/>
              </w:rPr>
            </w:pPr>
          </w:p>
        </w:tc>
        <w:tc>
          <w:tcPr>
            <w:tcW w:w="1144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E634C1" w:rsidP="005D4C72">
            <w:pPr>
              <w:spacing w:after="0" w:line="240" w:lineRule="auto"/>
            </w:pPr>
            <w:r w:rsidRPr="00420D33">
              <w:t>Model oka ludzkiego w oczodole rozkładany na 9 do 15 części. Model z wyróżnionym  nerwem wzrokowy w naturalnej pozycji, 6 mięśni (4 proste i 2 skośne) należących do aparatu ruchowego gałki ocznej oraz część oczodołu, gałka oczna może być podzielona na dwie połówki twardówki z siatkówką, model prezentujący także ciało szkliste, tęczówkę, rogówkę, soczewkę, powiekę. Wymiary: 30 x 18 x 23 (H) cm. Lub 31 x 29 x 50 cm Na podstawie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Model ucha ludzkiego</w:t>
            </w:r>
          </w:p>
          <w:p w:rsidR="00E634C1" w:rsidRPr="00420D33" w:rsidRDefault="00E634C1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lastRenderedPageBreak/>
              <w:t>Szt.</w:t>
            </w:r>
          </w:p>
        </w:tc>
        <w:tc>
          <w:tcPr>
            <w:tcW w:w="1427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E634C1" w:rsidP="005D4C72">
            <w:pPr>
              <w:spacing w:after="0" w:line="240" w:lineRule="auto"/>
            </w:pPr>
            <w:r w:rsidRPr="00420D33">
              <w:t xml:space="preserve">Model ucha powiększony 4-krotnie w </w:t>
            </w:r>
            <w:r w:rsidRPr="00420D33">
              <w:lastRenderedPageBreak/>
              <w:t>stosunku do naturalnej wielkości, z przekrojem ucha wewnętrznego – widoczne jego elementy: błona bębenkowa z młoteczkiem, kowadełko oraz błędnik. Na podstawie. Wymiary: 34 x 16 x 19 cm.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13</w:t>
            </w:r>
          </w:p>
        </w:tc>
        <w:tc>
          <w:tcPr>
            <w:tcW w:w="2531" w:type="dxa"/>
          </w:tcPr>
          <w:p w:rsidR="00E634C1" w:rsidRPr="00420D33" w:rsidRDefault="00E634C1" w:rsidP="00E634C1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Model nerki ludzkiej z nadnerczem, 2-cz.</w:t>
            </w:r>
          </w:p>
          <w:p w:rsidR="00E634C1" w:rsidRPr="00420D33" w:rsidRDefault="00E634C1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E634C1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E634C1" w:rsidP="005D4C72">
            <w:pPr>
              <w:spacing w:after="0" w:line="240" w:lineRule="auto"/>
            </w:pPr>
            <w:r w:rsidRPr="00420D33">
              <w:t>Model naturalnej wielkości wymiary: 20 x 12 x 12 cm. Po rozłożeniu prezentuje budowę wewnętrzną nerki. Na stojaku.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Model serca ludzkiego, 2-cz., wielkość naturalna</w:t>
            </w:r>
          </w:p>
          <w:p w:rsidR="00E634C1" w:rsidRPr="00420D33" w:rsidRDefault="00E634C1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B45703" w:rsidP="005D4C72">
            <w:pPr>
              <w:spacing w:after="0" w:line="240" w:lineRule="auto"/>
            </w:pPr>
            <w:r w:rsidRPr="00420D33">
              <w:t>Model serca naturalnej wielkości, rozkładany na 2 części (zdejmowana przednia ściana) - widoczne komory i pozostałe elementy. Na podstawie. Wymiary: 19 x 12 x 12 cm.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Model tułowia ludzkiego z głową, 11-cz., 1/2 wielkości naturalnej</w:t>
            </w:r>
          </w:p>
          <w:p w:rsidR="00E634C1" w:rsidRPr="00420D33" w:rsidRDefault="00E634C1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B45703" w:rsidP="005D4C72">
            <w:pPr>
              <w:spacing w:after="0" w:line="240" w:lineRule="auto"/>
            </w:pPr>
            <w:r w:rsidRPr="00420D33">
              <w:t xml:space="preserve">Model tułowia ludzkiego (1/2 naturalnej wielkości) wykonany z bardzo trwałego tworzywa sztucznego, bez określenia płci. Wyjmowane części: 2 połówki głowy, połówka mózgu, 2 płuca, </w:t>
            </w:r>
            <w:r w:rsidRPr="00420D33">
              <w:br/>
              <w:t>2-częściowe serce, żołądek, wątroba z pęcherzykiem żółciowym, jelita. Wysokość modelu: 50 cm.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pStyle w:val="Nagwek1"/>
              <w:spacing w:line="240" w:lineRule="auto"/>
              <w:rPr>
                <w:rFonts w:cs="Calibri"/>
                <w:b w:val="0"/>
                <w:sz w:val="22"/>
              </w:rPr>
            </w:pPr>
            <w:r w:rsidRPr="00420D33">
              <w:rPr>
                <w:rFonts w:cs="Calibri"/>
                <w:b w:val="0"/>
                <w:sz w:val="22"/>
              </w:rPr>
              <w:t>Model serca z pompką</w:t>
            </w:r>
          </w:p>
          <w:p w:rsidR="00B45703" w:rsidRPr="00420D33" w:rsidRDefault="00B45703" w:rsidP="00B45703">
            <w:pPr>
              <w:pStyle w:val="Nagwek1"/>
              <w:spacing w:line="240" w:lineRule="auto"/>
              <w:rPr>
                <w:rFonts w:cs="Calibri"/>
                <w:b w:val="0"/>
                <w:sz w:val="22"/>
              </w:rPr>
            </w:pPr>
          </w:p>
          <w:p w:rsidR="00E634C1" w:rsidRPr="00420D33" w:rsidRDefault="00E634C1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E634C1" w:rsidRPr="00420D33" w:rsidRDefault="00B45703" w:rsidP="005D4C72">
            <w:pPr>
              <w:spacing w:after="0" w:line="240" w:lineRule="auto"/>
            </w:pPr>
            <w:r w:rsidRPr="00420D33">
              <w:t>Model demonstrujący mechanizm działania serca, z widocznym obiegiem krwi imitowanej zabarwioną cieczą tłoczoną do rurek, pompowaną za pomocą pompki. Wymiar ramki 28 x 28 cm. Do modelu powinna być dołączona instrukcja zawierająca informacji i wskazówki metodyczne.  Masa ok. 0,5kg</w:t>
            </w:r>
          </w:p>
        </w:tc>
      </w:tr>
      <w:tr w:rsidR="00E634C1" w:rsidRPr="00420D33" w:rsidTr="00667353">
        <w:tc>
          <w:tcPr>
            <w:tcW w:w="555" w:type="dxa"/>
          </w:tcPr>
          <w:p w:rsidR="00E634C1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Stetoskop uczniowski</w:t>
            </w:r>
          </w:p>
          <w:p w:rsidR="00E634C1" w:rsidRPr="00420D33" w:rsidRDefault="00E634C1" w:rsidP="00B45703">
            <w:pPr>
              <w:spacing w:after="0" w:line="240" w:lineRule="auto"/>
              <w:jc w:val="center"/>
              <w:outlineLvl w:val="1"/>
            </w:pPr>
          </w:p>
        </w:tc>
        <w:tc>
          <w:tcPr>
            <w:tcW w:w="1144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E634C1" w:rsidRDefault="00B45703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04" w:type="dxa"/>
          </w:tcPr>
          <w:p w:rsidR="00E634C1" w:rsidRPr="00420D33" w:rsidRDefault="00B45703" w:rsidP="005D4C72">
            <w:pPr>
              <w:spacing w:after="0" w:line="240" w:lineRule="auto"/>
            </w:pPr>
            <w:r w:rsidRPr="00420D33">
              <w:t>Stetoskop uczniowski przeznaczony tylko do celów edukacyjnych, pozwalający na "osłuchanie" własnego serca.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bCs/>
              </w:rPr>
            </w:pPr>
            <w:r w:rsidRPr="00420D33">
              <w:rPr>
                <w:bCs/>
              </w:rPr>
              <w:t>Model do demonstracji pracy płuc człowieka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5D4C72">
            <w:pPr>
              <w:spacing w:after="0" w:line="240" w:lineRule="auto"/>
            </w:pPr>
            <w:r w:rsidRPr="00420D33">
              <w:t xml:space="preserve">Model demonstrujący mechanizm oddychania płucnego u człowieka. Pomoc w postaci przezroczystego klosza z zawieszonymi wewnątrz niego dwoma balonami umocowanymi na łączniku w kształcie odwróconej litery Y. Klosz przymocowany do podstawy z wmontowaną membraną z uchwytem. Wyciągając i napełniając membranę oraz ją uwalniając model powinien demonstrować i objaśniać mechanizm </w:t>
            </w:r>
            <w:r w:rsidRPr="00420D33">
              <w:lastRenderedPageBreak/>
              <w:t xml:space="preserve">wdechu i wydechu oraz rozszerzanie się klatki piersiowej </w:t>
            </w:r>
            <w:r w:rsidRPr="00420D33">
              <w:br/>
              <w:t>i płuc podczas napływu powietrza do płuc. Masa ok.1 kg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19</w:t>
            </w:r>
          </w:p>
        </w:tc>
        <w:tc>
          <w:tcPr>
            <w:tcW w:w="2531" w:type="dxa"/>
          </w:tcPr>
          <w:p w:rsidR="00B45703" w:rsidRPr="00B45703" w:rsidRDefault="00B45703" w:rsidP="00B45703">
            <w:pPr>
              <w:pStyle w:val="Nagwek2"/>
              <w:spacing w:before="0" w:line="240" w:lineRule="auto"/>
              <w:jc w:val="center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B45703">
              <w:rPr>
                <w:rFonts w:ascii="Calibri" w:hAnsi="Calibri" w:cs="Arial"/>
                <w:color w:val="auto"/>
                <w:sz w:val="22"/>
                <w:szCs w:val="22"/>
              </w:rPr>
              <w:t>Interaktywny szkolny miernik pulsu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5D4C72">
            <w:pPr>
              <w:spacing w:after="0" w:line="240" w:lineRule="auto"/>
            </w:pPr>
            <w:r w:rsidRPr="00420D33">
              <w:t>Urządzenie - miernik pulsu z wyświetlaczem, który pokazuje poziom tlenu i tętna oraz wykres. Miernik dodatkowo powinien być wzbogacony o kabel USB, oprogramowanie i instrukcję obsługi, co pozwoli na wprowadzanie danych do komputera.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Zestaw demonstracyjny: Negatywne skutki palenia papierosów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B45703">
            <w:pPr>
              <w:spacing w:after="0" w:line="240" w:lineRule="auto"/>
            </w:pPr>
            <w:r w:rsidRPr="00420D33">
              <w:t xml:space="preserve">Zestaw demonstrujący obecność i zawartość substancji smolistych i nikotyny w papierosach. Papieros zapalany za pomocą pompki, a spalane substancje, normalnie zaciągane przez palacza do płuc, osadzane powinny być w modelu na  filtrach dołączonych do zestawu, które zmieniają barwę w zależności od ilości substancji zawartych w papierosie – barwę tę można porównać </w:t>
            </w:r>
            <w:r w:rsidRPr="00420D33">
              <w:br/>
              <w:t xml:space="preserve">z dołączoną skalą kolorystyczną. 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Filtry zawarte w zestawie powinny charakteryzować się następującymi parametrami:</w:t>
            </w:r>
            <w:r w:rsidRPr="00420D33">
              <w:br/>
              <w:t>• materiał z włókna szklanego</w:t>
            </w:r>
            <w:r w:rsidRPr="00420D33">
              <w:br/>
              <w:t>• średnica: ok.7 cm;</w:t>
            </w:r>
            <w:r w:rsidRPr="00420D33">
              <w:br/>
              <w:t>• retencja: 1,5 - 1,6 µm;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Iluzje optyczne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104" w:type="dxa"/>
          </w:tcPr>
          <w:p w:rsidR="00B45703" w:rsidRPr="00420D33" w:rsidRDefault="00B45703" w:rsidP="005D4C72">
            <w:pPr>
              <w:spacing w:after="0" w:line="240" w:lineRule="auto"/>
            </w:pPr>
            <w:r w:rsidRPr="00420D33">
              <w:t>Komplet kilkunastu elementów, w tym kartoniki z obrazami-iluzjami optycznymi, okulary z siatkami dyfrakcyjnymi, lustra płaskie, arkusz lustrzany giętki (format A4), arkusz-wzornik wymiarów kołowych i inne, umożliwiających przeprowadzanie doświadczeń z zakresu iluzji optycznych,</w:t>
            </w:r>
            <w:r w:rsidRPr="00420D33">
              <w:br/>
              <w:t>a także budowę prostego modelu kalejdoskopu i camera obscura według załączonej instrukcji.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Tkanki człowieka, zmienione chorobotwórczo – ok. 10 preparatów mikroskopowych, np.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B45703">
            <w:pPr>
              <w:spacing w:after="0" w:line="240" w:lineRule="auto"/>
            </w:pPr>
            <w:r w:rsidRPr="00420D33">
              <w:t>1. Tkanka (organ) zajęta np. gruźlicą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2. Choroba płuc, np. pylica</w:t>
            </w:r>
            <w:r w:rsidRPr="00420D33">
              <w:br/>
              <w:t xml:space="preserve">3. Choroba krwi, np. malaria </w:t>
            </w:r>
            <w:r w:rsidRPr="00420D33">
              <w:br/>
              <w:t>4. Niedotlenienie dowolnego narządu</w:t>
            </w:r>
            <w:r w:rsidRPr="00420D33">
              <w:br/>
              <w:t>5. Nowotwór dowolnego narządu</w:t>
            </w:r>
            <w:r w:rsidRPr="00420D33">
              <w:br/>
              <w:t xml:space="preserve">6. Degeneracja wątroby </w:t>
            </w:r>
            <w:r w:rsidRPr="00420D33">
              <w:br/>
            </w:r>
            <w:r w:rsidRPr="00420D33">
              <w:lastRenderedPageBreak/>
              <w:t>7. Stan zapalny płuc</w:t>
            </w:r>
            <w:r w:rsidRPr="00420D33">
              <w:br/>
              <w:t>8. Przerost gruczołu tarczycy</w:t>
            </w:r>
            <w:r w:rsidRPr="00420D33">
              <w:br/>
              <w:t>9. Zapalenie jelita grubego</w:t>
            </w:r>
            <w:r w:rsidRPr="00420D33">
              <w:br/>
              <w:t>10. Nowotwór przerzutowy wybranego organu</w:t>
            </w:r>
          </w:p>
          <w:p w:rsidR="00B45703" w:rsidRPr="00420D33" w:rsidRDefault="00B45703" w:rsidP="005D4C72">
            <w:pPr>
              <w:spacing w:after="0" w:line="240" w:lineRule="auto"/>
            </w:pP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23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  <w:jc w:val="center"/>
              <w:outlineLvl w:val="1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Budowa człowieka, organy i tkanki – zestaw preparatów mikroskopowych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Gruczoły potowe i mieszki włosowe skóry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Mieszki włosowe i gruczoły łojowe skóry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Paznokieć, przekrój poprzeczny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Ślinianka przyuszna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Ślinianka podjęzykowa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Przełyk i tchawica, przekrój poprzeczny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Ściana żołądka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Jelito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Wyrostek robaczkowy, przekrój poprzeczny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Wątroba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Pęcherzyk żółciowy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Trzustka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Płuco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Aorta, przekrój poprzeczny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Żyła i tętnica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Nerka, przekrój przez warstwę korową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Moczowód, przekrój poprzeczny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Pęcherz moczowy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Jajowód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Jądro,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>Plemniki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Gruczoł krokowy </w:t>
            </w:r>
          </w:p>
          <w:p w:rsidR="00B45703" w:rsidRPr="00420D33" w:rsidRDefault="00B45703" w:rsidP="00B45703">
            <w:pPr>
              <w:numPr>
                <w:ilvl w:val="0"/>
                <w:numId w:val="5"/>
              </w:numPr>
              <w:spacing w:after="0" w:line="240" w:lineRule="auto"/>
            </w:pPr>
            <w:r w:rsidRPr="00420D33">
              <w:t xml:space="preserve">Szpik kostny </w:t>
            </w:r>
          </w:p>
          <w:p w:rsidR="00B45703" w:rsidRPr="00420D33" w:rsidRDefault="00B45703" w:rsidP="00B45703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 w:rsidRPr="00420D33">
              <w:t>Tarczyca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</w:p>
        </w:tc>
        <w:tc>
          <w:tcPr>
            <w:tcW w:w="2531" w:type="dxa"/>
          </w:tcPr>
          <w:p w:rsidR="00B45703" w:rsidRPr="00420D33" w:rsidRDefault="00B45703" w:rsidP="00B45703">
            <w:pPr>
              <w:spacing w:after="0" w:line="240" w:lineRule="auto"/>
            </w:pPr>
            <w:r w:rsidRPr="00420D33">
              <w:rPr>
                <w:rFonts w:cs="Arial"/>
                <w:bCs/>
              </w:rPr>
              <w:t>Pakiet barwnych foliogramów z opisami i kartam</w:t>
            </w:r>
            <w:r>
              <w:rPr>
                <w:rFonts w:cs="Arial"/>
                <w:bCs/>
              </w:rPr>
              <w:t>i pracy na temat ekosystemu lasu</w:t>
            </w: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komplet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B45703">
            <w:pPr>
              <w:spacing w:after="0" w:line="240" w:lineRule="auto"/>
            </w:pPr>
            <w:r w:rsidRPr="00420D33">
              <w:t>Pakiet barwnych foliogramów w formacie, zawierających kolorowe fotografie, rysunki i schematy. Do zestawu powinny być dołączone teksty omawiające dany temat oraz karty zadaniowe do powielenia dla uczniów, jako forma informacji bądź ćwiczeń.</w:t>
            </w:r>
          </w:p>
          <w:p w:rsidR="00B45703" w:rsidRDefault="00B45703" w:rsidP="00B45703">
            <w:pPr>
              <w:spacing w:after="0" w:line="240" w:lineRule="auto"/>
            </w:pPr>
            <w:r w:rsidRPr="00420D33">
              <w:t xml:space="preserve">Tematyk foliogramów powinna obejmować: znaczenie lasu dla człowieka jako  środowiska, zagrożenia dla funkcjonowania lasu,  budowę organów wegetatywnych roślin </w:t>
            </w:r>
            <w:r w:rsidRPr="00420D33">
              <w:lastRenderedPageBreak/>
              <w:t>występujących w lesie (rola różnych komórek); rozwój i budowa grzyba; fotosynteza; zależności pokarmowe – łańcuchy, piramida, sieci troficzne; obrazy mikoryzy; piętra leśne wraz z przeglądem organizmów danego piętra oraz charakterystyką ich cykli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życiowych, budowy, wymagań życiowych. Foliogramy w pakiecie pogrupowane powinny być następująco: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1.</w:t>
            </w:r>
            <w:r w:rsidRPr="00420D33">
              <w:tab/>
              <w:t>las naturalny czy zagospodarowany?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2.</w:t>
            </w:r>
            <w:r w:rsidRPr="00420D33">
              <w:tab/>
              <w:t>poznanie budowy drzew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3.</w:t>
            </w:r>
            <w:r w:rsidRPr="00420D33">
              <w:tab/>
              <w:t>las, czyli wystarczająco dużo pożywienia dla zwierząt i grzybów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4.</w:t>
            </w:r>
            <w:r w:rsidRPr="00420D33">
              <w:tab/>
              <w:t>zamieranie lasu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5.</w:t>
            </w:r>
            <w:r w:rsidRPr="00420D33">
              <w:tab/>
              <w:t>mnogość zwierząt w lesie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6.</w:t>
            </w:r>
            <w:r w:rsidRPr="00420D33">
              <w:tab/>
              <w:t>mnogość roślin w lesie</w:t>
            </w:r>
          </w:p>
          <w:p w:rsidR="00B45703" w:rsidRPr="00420D33" w:rsidRDefault="00B45703" w:rsidP="00B45703">
            <w:pPr>
              <w:spacing w:after="0" w:line="240" w:lineRule="auto"/>
            </w:pPr>
            <w:r w:rsidRPr="00420D33">
              <w:t>7. niebezpieczeństwa dla lasu</w:t>
            </w:r>
          </w:p>
        </w:tc>
      </w:tr>
      <w:tr w:rsidR="00B45703" w:rsidRPr="00420D33" w:rsidTr="00667353">
        <w:tc>
          <w:tcPr>
            <w:tcW w:w="555" w:type="dxa"/>
          </w:tcPr>
          <w:p w:rsidR="00B45703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25</w:t>
            </w:r>
          </w:p>
        </w:tc>
        <w:tc>
          <w:tcPr>
            <w:tcW w:w="2531" w:type="dxa"/>
          </w:tcPr>
          <w:p w:rsidR="00B45703" w:rsidRPr="00B45703" w:rsidRDefault="00B45703" w:rsidP="00B45703">
            <w:pPr>
              <w:pStyle w:val="Nagwek2"/>
              <w:spacing w:before="120" w:after="120" w:line="240" w:lineRule="auto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B45703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Edukacyjny program komputerowy – Biologia – szkoła ponadgimnazjalna </w:t>
            </w:r>
          </w:p>
          <w:p w:rsidR="00B45703" w:rsidRPr="00420D33" w:rsidRDefault="00B45703" w:rsidP="00E634C1">
            <w:pPr>
              <w:spacing w:after="0" w:line="240" w:lineRule="auto"/>
            </w:pPr>
          </w:p>
        </w:tc>
        <w:tc>
          <w:tcPr>
            <w:tcW w:w="1144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B45703" w:rsidRDefault="00B45703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B45703" w:rsidRPr="00420D33" w:rsidRDefault="00B45703" w:rsidP="005D4C72">
            <w:pPr>
              <w:spacing w:after="0" w:line="240" w:lineRule="auto"/>
            </w:pPr>
            <w:r w:rsidRPr="005C62CB">
              <w:rPr>
                <w:rFonts w:cs="Times New Roman"/>
              </w:rPr>
              <w:t xml:space="preserve">Edukacyjny program komputerowy obejmujący materiał nauczania biologii w szkole ponadgimnazjalnej. Materiał dydaktyczny </w:t>
            </w:r>
            <w:r>
              <w:rPr>
                <w:rFonts w:cs="Times New Roman"/>
              </w:rPr>
              <w:t xml:space="preserve">powinien </w:t>
            </w:r>
            <w:r w:rsidRPr="005C62CB">
              <w:rPr>
                <w:rFonts w:cs="Times New Roman"/>
              </w:rPr>
              <w:t>zawiera</w:t>
            </w:r>
            <w:r>
              <w:rPr>
                <w:rFonts w:cs="Times New Roman"/>
              </w:rPr>
              <w:t>ć</w:t>
            </w:r>
            <w:r w:rsidRPr="005C62CB">
              <w:rPr>
                <w:rFonts w:cs="Times New Roman"/>
              </w:rPr>
              <w:t xml:space="preserve"> narracje i animowane filmy poruszające tematy m.in. z zakresu budowy organizmu człowieka, genetyki i ekologii, oraz testy.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A17BD5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2A4" w:rsidRDefault="003142A4" w:rsidP="0045393C">
      <w:pPr>
        <w:spacing w:after="0" w:line="240" w:lineRule="auto"/>
      </w:pPr>
      <w:r>
        <w:separator/>
      </w:r>
    </w:p>
  </w:endnote>
  <w:endnote w:type="continuationSeparator" w:id="1">
    <w:p w:rsidR="003142A4" w:rsidRDefault="003142A4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2A4" w:rsidRDefault="003142A4" w:rsidP="0045393C">
      <w:pPr>
        <w:spacing w:after="0" w:line="240" w:lineRule="auto"/>
      </w:pPr>
      <w:r>
        <w:separator/>
      </w:r>
    </w:p>
  </w:footnote>
  <w:footnote w:type="continuationSeparator" w:id="1">
    <w:p w:rsidR="003142A4" w:rsidRDefault="003142A4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63C7B"/>
    <w:rsid w:val="00192B88"/>
    <w:rsid w:val="001A016B"/>
    <w:rsid w:val="00236595"/>
    <w:rsid w:val="00253B6B"/>
    <w:rsid w:val="0025529C"/>
    <w:rsid w:val="00276BFA"/>
    <w:rsid w:val="003142A4"/>
    <w:rsid w:val="003158B7"/>
    <w:rsid w:val="003367DC"/>
    <w:rsid w:val="0035448F"/>
    <w:rsid w:val="003F7A1D"/>
    <w:rsid w:val="00426698"/>
    <w:rsid w:val="0045393C"/>
    <w:rsid w:val="004F06FC"/>
    <w:rsid w:val="00506177"/>
    <w:rsid w:val="00521644"/>
    <w:rsid w:val="005D4C72"/>
    <w:rsid w:val="005F75C4"/>
    <w:rsid w:val="00617A14"/>
    <w:rsid w:val="00646ADE"/>
    <w:rsid w:val="00667353"/>
    <w:rsid w:val="006E627A"/>
    <w:rsid w:val="00732BD8"/>
    <w:rsid w:val="00774044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E545F"/>
    <w:rsid w:val="00A17BD5"/>
    <w:rsid w:val="00A265B4"/>
    <w:rsid w:val="00A67657"/>
    <w:rsid w:val="00A85E75"/>
    <w:rsid w:val="00AA7D33"/>
    <w:rsid w:val="00B45703"/>
    <w:rsid w:val="00B744D8"/>
    <w:rsid w:val="00B775E2"/>
    <w:rsid w:val="00B80BBA"/>
    <w:rsid w:val="00CA3C59"/>
    <w:rsid w:val="00CA7544"/>
    <w:rsid w:val="00CC4844"/>
    <w:rsid w:val="00CD061A"/>
    <w:rsid w:val="00CF69AE"/>
    <w:rsid w:val="00D454BF"/>
    <w:rsid w:val="00D819CE"/>
    <w:rsid w:val="00E33AE7"/>
    <w:rsid w:val="00E634C1"/>
    <w:rsid w:val="00E73E7C"/>
    <w:rsid w:val="00EA7471"/>
    <w:rsid w:val="00F01B72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paragraph" w:styleId="Nagwek1">
    <w:name w:val="heading 1"/>
    <w:next w:val="Normalny"/>
    <w:link w:val="Nagwek1Znak"/>
    <w:uiPriority w:val="9"/>
    <w:unhideWhenUsed/>
    <w:qFormat/>
    <w:rsid w:val="00B45703"/>
    <w:pPr>
      <w:keepNext/>
      <w:keepLines/>
      <w:spacing w:after="0"/>
      <w:ind w:left="10" w:right="53" w:hanging="10"/>
      <w:jc w:val="center"/>
      <w:outlineLvl w:val="0"/>
    </w:pPr>
    <w:rPr>
      <w:rFonts w:ascii="Calibri" w:eastAsia="Calibri" w:hAnsi="Calibri" w:cs="Times New Roman"/>
      <w:b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57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B45703"/>
    <w:rPr>
      <w:rFonts w:ascii="Calibri" w:eastAsia="Calibri" w:hAnsi="Calibri" w:cs="Times New Roman"/>
      <w:b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57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047EE-1A56-470A-B029-19D0BCEE4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1592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15</cp:revision>
  <cp:lastPrinted>2017-09-11T06:14:00Z</cp:lastPrinted>
  <dcterms:created xsi:type="dcterms:W3CDTF">2018-01-10T07:34:00Z</dcterms:created>
  <dcterms:modified xsi:type="dcterms:W3CDTF">2018-01-10T17:02:00Z</dcterms:modified>
</cp:coreProperties>
</file>